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C245F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Pr>
          <w:b/>
          <w:i/>
          <w:noProof/>
          <w:sz w:val="28"/>
        </w:rPr>
        <w:tab/>
      </w:r>
      <w:r w:rsidR="00E00388" w:rsidRPr="00E00388">
        <w:rPr>
          <w:b/>
          <w:noProof/>
          <w:sz w:val="24"/>
        </w:rPr>
        <w:t>S2-2500670</w:t>
      </w:r>
    </w:p>
    <w:p w14:paraId="7CB45193" w14:textId="09F050EB" w:rsidR="001E41F3" w:rsidRDefault="0003723A" w:rsidP="002169D0">
      <w:pPr>
        <w:pStyle w:val="CRCoverPage"/>
        <w:tabs>
          <w:tab w:val="right" w:pos="5103"/>
          <w:tab w:val="right" w:pos="9639"/>
        </w:tabs>
        <w:outlineLvl w:val="0"/>
        <w:rPr>
          <w:b/>
          <w:noProof/>
          <w:sz w:val="24"/>
        </w:rPr>
      </w:pPr>
      <w:r w:rsidRPr="0003723A">
        <w:rPr>
          <w:b/>
          <w:noProof/>
          <w:sz w:val="24"/>
        </w:rPr>
        <w:t>Elbonia</w:t>
      </w:r>
      <w:bookmarkStart w:id="0" w:name="_GoBack"/>
      <w:bookmarkEnd w:id="0"/>
      <w:r w:rsidR="001E41F3">
        <w:rPr>
          <w:b/>
          <w:noProof/>
          <w:sz w:val="24"/>
        </w:rPr>
        <w:t xml:space="preserve">, </w:t>
      </w:r>
      <w:r>
        <w:rPr>
          <w:b/>
          <w:noProof/>
          <w:sz w:val="24"/>
        </w:rPr>
        <w:t>17</w:t>
      </w:r>
      <w:r w:rsidRPr="000D7BDC">
        <w:rPr>
          <w:b/>
          <w:noProof/>
          <w:sz w:val="24"/>
          <w:vertAlign w:val="superscript"/>
        </w:rPr>
        <w:t>th</w:t>
      </w:r>
      <w:r>
        <w:rPr>
          <w:b/>
          <w:noProof/>
          <w:sz w:val="24"/>
        </w:rPr>
        <w:t xml:space="preserve"> Feb </w:t>
      </w:r>
      <w:r w:rsidR="000D7BDC">
        <w:rPr>
          <w:b/>
          <w:noProof/>
          <w:sz w:val="24"/>
        </w:rPr>
        <w:t>–</w:t>
      </w:r>
      <w:r w:rsidR="00D170B6">
        <w:rPr>
          <w:b/>
          <w:noProof/>
          <w:sz w:val="24"/>
        </w:rPr>
        <w:t xml:space="preserve"> </w:t>
      </w:r>
      <w:r>
        <w:rPr>
          <w:b/>
          <w:noProof/>
          <w:sz w:val="24"/>
        </w:rPr>
        <w:t>22</w:t>
      </w:r>
      <w:r>
        <w:rPr>
          <w:b/>
          <w:noProof/>
          <w:sz w:val="24"/>
          <w:vertAlign w:val="superscript"/>
        </w:rPr>
        <w:t>st</w:t>
      </w:r>
      <w:r>
        <w:rPr>
          <w:b/>
          <w:noProof/>
          <w:sz w:val="24"/>
        </w:rPr>
        <w:t xml:space="preserve"> Feb</w:t>
      </w:r>
      <w:r w:rsidR="0059064B">
        <w:rPr>
          <w:b/>
          <w:noProof/>
          <w:sz w:val="24"/>
        </w:rPr>
        <w:t xml:space="preserve">, </w:t>
      </w:r>
      <w:r>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D0AF8">
        <w:rPr>
          <w:rFonts w:cs="Arial"/>
          <w:b/>
          <w:bCs/>
          <w:color w:val="0000FF"/>
        </w:rPr>
        <w:t>240</w:t>
      </w:r>
      <w:r w:rsidR="00B463F9">
        <w:rPr>
          <w:rFonts w:cs="Arial"/>
          <w:b/>
          <w:bCs/>
          <w:color w:val="0000FF"/>
        </w:rPr>
        <w:t xml:space="preserve">8959, </w:t>
      </w:r>
      <w:r w:rsidR="00ED0AF8">
        <w:rPr>
          <w:rFonts w:cs="Arial"/>
          <w:b/>
          <w:bCs/>
          <w:color w:val="0000FF"/>
        </w:rPr>
        <w:t>7914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CC9B"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1B24D" w:rsidR="001E41F3" w:rsidRPr="00410371" w:rsidRDefault="00812385" w:rsidP="00547111">
            <w:pPr>
              <w:pStyle w:val="CRCoverPage"/>
              <w:spacing w:after="0"/>
              <w:rPr>
                <w:noProof/>
              </w:rPr>
            </w:pPr>
            <w:r w:rsidRPr="00812385">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1E87B" w:rsidR="001E41F3" w:rsidRPr="00410371" w:rsidRDefault="00B463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5BA94"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E8FEA2" w:rsidR="001E41F3" w:rsidRPr="001F4746" w:rsidRDefault="00193124">
            <w:pPr>
              <w:pStyle w:val="CRCoverPage"/>
              <w:spacing w:after="0"/>
              <w:ind w:left="100"/>
              <w:rPr>
                <w:noProof/>
              </w:rPr>
            </w:pPr>
            <w:r w:rsidRPr="001F4746">
              <w:t>Correction on UE Policy from VPLMN in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306F87C" w:rsidR="001E41F3" w:rsidRPr="001F4746" w:rsidRDefault="000B7FC2">
            <w:pPr>
              <w:pStyle w:val="CRCoverPage"/>
              <w:spacing w:after="0"/>
              <w:ind w:left="100"/>
              <w:rPr>
                <w:noProof/>
              </w:rPr>
            </w:pPr>
            <w:r w:rsidRPr="001F4746">
              <w:rPr>
                <w:noProof/>
              </w:rPr>
              <w:t>Huawei, HiSilicon</w:t>
            </w:r>
            <w:r w:rsidR="00812385">
              <w:rPr>
                <w:noProof/>
              </w:rPr>
              <w:t>, ZTE</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5AF6F900" w:rsidR="001E41F3" w:rsidRPr="001F4746" w:rsidRDefault="00357A44">
            <w:pPr>
              <w:pStyle w:val="CRCoverPage"/>
              <w:spacing w:after="0"/>
              <w:ind w:left="100"/>
              <w:rPr>
                <w:noProof/>
              </w:rPr>
            </w:pPr>
            <w:r w:rsidRPr="001F4746">
              <w:rPr>
                <w:noProof/>
              </w:rPr>
              <w:t>202</w:t>
            </w:r>
            <w:r w:rsidR="00E00388">
              <w:rPr>
                <w:noProof/>
              </w:rPr>
              <w:t>5</w:t>
            </w:r>
            <w:r w:rsidRPr="001F4746">
              <w:rPr>
                <w:noProof/>
              </w:rPr>
              <w:t>-0</w:t>
            </w:r>
            <w:r w:rsidR="00E00388">
              <w:rPr>
                <w:noProof/>
              </w:rPr>
              <w:t>1</w:t>
            </w:r>
            <w:r w:rsidRPr="001F4746">
              <w:rPr>
                <w:noProof/>
              </w:rPr>
              <w:t>-</w:t>
            </w:r>
            <w:r w:rsidR="00E00388">
              <w:rPr>
                <w:noProof/>
              </w:rPr>
              <w:t>14</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D6D16" w:rsidR="001E41F3" w:rsidRDefault="00193124" w:rsidP="00193124">
            <w:pPr>
              <w:pStyle w:val="CRCoverPage"/>
              <w:spacing w:after="0"/>
              <w:ind w:left="100"/>
            </w:pPr>
            <w:r>
              <w:rPr>
                <w:rFonts w:eastAsia="MS Mincho"/>
              </w:rPr>
              <w:t xml:space="preserve">If, in an Indirect Network Sharing area, the selected PLMN ID is the HPLMN ID or EHPLMN ID (which is not derived from UE's SUPI) of the UE, from the network side, the network behaviour is like roaming. However, from UE side, the serving PLMN is not Hosting operator’s PLMN but HPLMN or EHPLMN. </w:t>
            </w:r>
            <w:r w:rsidR="00936B34">
              <w:rPr>
                <w:rFonts w:eastAsia="MS Mincho"/>
              </w:rPr>
              <w:t xml:space="preserve"> </w:t>
            </w:r>
            <w:proofErr w:type="gramStart"/>
            <w:r w:rsidR="00936B34">
              <w:rPr>
                <w:rFonts w:eastAsia="MS Mincho"/>
              </w:rPr>
              <w:t>So</w:t>
            </w:r>
            <w:proofErr w:type="gramEnd"/>
            <w:r w:rsidR="00936B34">
              <w:rPr>
                <w:rFonts w:eastAsia="MS Mincho"/>
              </w:rPr>
              <w:t xml:space="preserve"> the UE will not use the WLANSP provided by hosting operator, i.e. the UE behaviour will be different with what the network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A553" w:rsidR="00193124" w:rsidRDefault="00193124" w:rsidP="00D168B6">
            <w:pPr>
              <w:pStyle w:val="CRCoverPage"/>
              <w:spacing w:after="0"/>
              <w:ind w:left="100"/>
            </w:pPr>
            <w:r>
              <w:t>Clarify there sh</w:t>
            </w:r>
            <w:r w:rsidR="00D168B6">
              <w:t>all</w:t>
            </w:r>
            <w:r>
              <w:t xml:space="preserve"> be no </w:t>
            </w:r>
            <w:r w:rsidR="00D168B6">
              <w:t>VPLMN</w:t>
            </w:r>
            <w:r>
              <w:t xml:space="preserve"> WLANSP </w:t>
            </w:r>
            <w:r w:rsidR="00561D01">
              <w:t>handling to</w:t>
            </w:r>
            <w:r w:rsidR="00D168B6">
              <w:t xml:space="preserve"> avoid sending such kinds of rules to the UE</w:t>
            </w:r>
            <w:r w:rsidR="00561D01">
              <w:t xml:space="preserve"> in INS case</w:t>
            </w:r>
            <w:r w:rsidR="007A28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55F59" w:rsidR="001E41F3" w:rsidRDefault="007A28C6">
            <w:pPr>
              <w:pStyle w:val="CRCoverPage"/>
              <w:spacing w:after="0"/>
              <w:ind w:left="100"/>
            </w:pPr>
            <w:r>
              <w:rPr>
                <w:rFonts w:eastAsia="MS Mincho"/>
              </w:rPr>
              <w:t xml:space="preserve">The UE </w:t>
            </w:r>
            <w:r w:rsidR="00936B34">
              <w:rPr>
                <w:rFonts w:eastAsia="MS Mincho"/>
              </w:rPr>
              <w:t xml:space="preserve">will </w:t>
            </w:r>
            <w:r>
              <w:rPr>
                <w:rFonts w:eastAsia="MS Mincho"/>
              </w:rPr>
              <w:t>use VPLMN WLANSP in INS</w:t>
            </w:r>
            <w:r w:rsidR="00D168B6">
              <w:rPr>
                <w:rFonts w:eastAsia="MS Mincho"/>
              </w:rPr>
              <w:t xml:space="preserve"> </w:t>
            </w:r>
            <w:r w:rsidR="00936B34">
              <w:rPr>
                <w:rFonts w:eastAsia="MS Mincho"/>
              </w:rPr>
              <w:t xml:space="preserve">in a way not aligned with what the network expects.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C87" w:rsidR="001E41F3" w:rsidRDefault="00193124">
            <w:pPr>
              <w:pStyle w:val="CRCoverPage"/>
              <w:spacing w:after="0"/>
              <w:ind w:left="100"/>
              <w:rPr>
                <w:noProof/>
              </w:rPr>
            </w:pPr>
            <w:r>
              <w:rPr>
                <w:noProof/>
              </w:rPr>
              <w:t>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24CA66" w14:textId="77777777" w:rsidR="00B463F9" w:rsidRPr="003D4ABF" w:rsidRDefault="00B463F9" w:rsidP="00B463F9">
      <w:pPr>
        <w:pStyle w:val="4"/>
      </w:pPr>
      <w:bookmarkStart w:id="3" w:name="_Toc185602207"/>
      <w:bookmarkStart w:id="4" w:name="_Toc170198990"/>
      <w:bookmarkEnd w:id="2"/>
      <w:r w:rsidRPr="003D4ABF">
        <w:t>6.6.1.3</w:t>
      </w:r>
      <w:r w:rsidRPr="003D4ABF">
        <w:tab/>
        <w:t>UE procedure for selecting a WLAN access based on WLANSP rules</w:t>
      </w:r>
      <w:bookmarkEnd w:id="3"/>
    </w:p>
    <w:p w14:paraId="0775A0B2" w14:textId="77777777" w:rsidR="00B463F9" w:rsidRPr="003D4ABF" w:rsidRDefault="00B463F9" w:rsidP="00B463F9">
      <w:r w:rsidRPr="003D4ABF">
        <w:t>The UE</w:t>
      </w:r>
      <w:r>
        <w:t xml:space="preserve"> (or N5CW device)</w:t>
      </w:r>
      <w:r w:rsidRPr="003D4ABF">
        <w:t xml:space="preserve"> shall apply the procedure in this clause when the UE</w:t>
      </w:r>
      <w:r>
        <w:t xml:space="preserve"> (or N5CW device)</w:t>
      </w:r>
      <w:r w:rsidRPr="003D4ABF">
        <w:t xml:space="preserve"> is provisioned with WLANSP rules and:</w:t>
      </w:r>
    </w:p>
    <w:p w14:paraId="46A28708" w14:textId="77777777" w:rsidR="00B463F9" w:rsidRPr="003D4ABF" w:rsidRDefault="00B463F9" w:rsidP="00B463F9">
      <w:pPr>
        <w:pStyle w:val="B1"/>
      </w:pPr>
      <w:r w:rsidRPr="003D4ABF">
        <w:t>a)</w:t>
      </w:r>
      <w:r w:rsidRPr="003D4ABF">
        <w:tab/>
        <w:t>when the UE initiates untrusted non-3GPP access to 5GC and attempts to select a WLAN access network; or</w:t>
      </w:r>
    </w:p>
    <w:p w14:paraId="64232ADA" w14:textId="77777777" w:rsidR="00B463F9" w:rsidRPr="003D4ABF" w:rsidRDefault="00B463F9" w:rsidP="00B463F9">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r>
        <w:t>; or</w:t>
      </w:r>
    </w:p>
    <w:p w14:paraId="342FCB15" w14:textId="77777777" w:rsidR="00B463F9" w:rsidRDefault="00B463F9" w:rsidP="00B463F9">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288EAEF6" w14:textId="77777777" w:rsidR="00B463F9" w:rsidRDefault="00B463F9" w:rsidP="00B463F9">
      <w:r>
        <w:t>The procedure in this clause applies to both UE operating in SNPN access mode and UE not operating in SNPN access mode, except where stated otherwise. The procedure in this clause also applies to N5CW devices when accessing a PLMN or an SNPN.</w:t>
      </w:r>
    </w:p>
    <w:p w14:paraId="04DACE0A" w14:textId="77777777" w:rsidR="00B463F9" w:rsidRPr="003D4ABF" w:rsidRDefault="00B463F9" w:rsidP="00B463F9">
      <w:r w:rsidRPr="003D4ABF">
        <w:t>When the UE</w:t>
      </w:r>
      <w:r>
        <w:t xml:space="preserve"> or N5WC device</w:t>
      </w:r>
      <w:r w:rsidRPr="003D4ABF">
        <w:t xml:space="preserve"> has valid 3GPP subscription credentials (i.e. a valid USIM</w:t>
      </w:r>
      <w:r>
        <w:t xml:space="preserve"> or valid SNPN credentials</w:t>
      </w:r>
      <w:r w:rsidRPr="003D4ABF">
        <w:t>) and WLANSP rules, the UE</w:t>
      </w:r>
      <w:r>
        <w:t xml:space="preserve"> or N5CW device</w:t>
      </w:r>
      <w:r w:rsidRPr="003D4ABF">
        <w:t xml:space="preserve"> shall perform WLAN selection based on these rules, the applicable User Preferences </w:t>
      </w:r>
      <w:proofErr w:type="gramStart"/>
      <w:r w:rsidRPr="003D4ABF">
        <w:t>On</w:t>
      </w:r>
      <w:proofErr w:type="gramEnd"/>
      <w:r w:rsidRPr="003D4ABF">
        <w:t xml:space="preserve">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591F11B9" w14:textId="77777777" w:rsidR="00B463F9" w:rsidRPr="003D4ABF" w:rsidRDefault="00B463F9" w:rsidP="00B463F9">
      <w:r w:rsidRPr="003D4ABF">
        <w:t>The UE</w:t>
      </w:r>
      <w:r>
        <w:t xml:space="preserve"> or N5CW device</w:t>
      </w:r>
      <w:r w:rsidRPr="003D4ABF">
        <w:t xml:space="preserv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17F7D9F9" w14:textId="77777777" w:rsidR="00B463F9" w:rsidRPr="003D4ABF" w:rsidRDefault="00B463F9" w:rsidP="00B463F9">
      <w:r w:rsidRPr="003D4ABF">
        <w:t>The UE</w:t>
      </w:r>
      <w:r>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A71F149" w14:textId="77777777" w:rsidR="00B463F9" w:rsidRPr="003D4ABF" w:rsidRDefault="00B463F9" w:rsidP="00B463F9">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20425078" w14:textId="77777777" w:rsidR="00B463F9" w:rsidRPr="003D4ABF" w:rsidRDefault="00B463F9" w:rsidP="00B463F9">
      <w:r w:rsidRPr="003D4ABF">
        <w:t xml:space="preserve">When a group of selection criteria includes the </w:t>
      </w:r>
      <w:proofErr w:type="spellStart"/>
      <w:r w:rsidRPr="003D4ABF">
        <w:t>HomeNetwork</w:t>
      </w:r>
      <w:proofErr w:type="spellEnd"/>
      <w:r w:rsidRPr="003D4ABF">
        <w:t xml:space="preserve"> attribute and is set, then the UE</w:t>
      </w:r>
      <w:r>
        <w:t xml:space="preserve"> or N5CW device</w:t>
      </w:r>
      <w:r w:rsidRPr="003D4ABF">
        <w:t xml:space="preserv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t xml:space="preserve"> or N5CW device</w:t>
      </w:r>
      <w:r w:rsidRPr="003D4ABF">
        <w:t xml:space="preserve"> shall apply the group of selection criteria to all available WLANs. The UE</w:t>
      </w:r>
      <w:r>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2B15C1FE" w14:textId="77777777" w:rsidR="00B463F9" w:rsidRPr="003D4ABF" w:rsidRDefault="00B463F9" w:rsidP="00B463F9">
      <w:r w:rsidRPr="003D4ABF">
        <w:t>When the UE is roaming</w:t>
      </w:r>
      <w:r>
        <w:t xml:space="preserve"> (this implies that it is not operating in SNPN access mode and is not an N5CW device)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bookmarkEnd w:id="4"/>
    <w:p w14:paraId="29E4C146" w14:textId="04CF71E8" w:rsidR="001F4746" w:rsidRDefault="00D168B6" w:rsidP="00C2386B">
      <w:pPr>
        <w:rPr>
          <w:ins w:id="5" w:author="Huawei" w:date="2024-09-23T12:18:00Z"/>
          <w:noProof/>
        </w:rPr>
      </w:pPr>
      <w:ins w:id="6" w:author="Huawei3" w:date="2024-08-06T15:33:00Z">
        <w:r>
          <w:rPr>
            <w:noProof/>
          </w:rPr>
          <w:t xml:space="preserve">In this release, the PCF </w:t>
        </w:r>
      </w:ins>
      <w:ins w:id="7" w:author="Huawei" w:date="2024-12-10T19:50:00Z">
        <w:r w:rsidR="00936B34">
          <w:rPr>
            <w:noProof/>
          </w:rPr>
          <w:t>should</w:t>
        </w:r>
      </w:ins>
      <w:ins w:id="8" w:author="Huawei3" w:date="2024-08-06T15:33:00Z">
        <w:r>
          <w:rPr>
            <w:noProof/>
          </w:rPr>
          <w:t xml:space="preserve"> not generate </w:t>
        </w:r>
      </w:ins>
      <w:ins w:id="9" w:author="Huawei3" w:date="2024-08-06T15:38:00Z">
        <w:r w:rsidRPr="00CD686F">
          <w:rPr>
            <w:noProof/>
          </w:rPr>
          <w:t>WLANSP rules of the</w:t>
        </w:r>
      </w:ins>
      <w:ins w:id="10" w:author="Huawei" w:date="2024-08-21T10:22:00Z">
        <w:r w:rsidR="00ED0AF8">
          <w:rPr>
            <w:noProof/>
          </w:rPr>
          <w:t xml:space="preserve"> hosting operator </w:t>
        </w:r>
      </w:ins>
      <w:ins w:id="11" w:author="Huawei3" w:date="2024-08-06T15:33:00Z">
        <w:r>
          <w:rPr>
            <w:noProof/>
          </w:rPr>
          <w:t>to the UE</w:t>
        </w:r>
      </w:ins>
      <w:ins w:id="12" w:author="Huawei3" w:date="2024-08-06T19:39:00Z">
        <w:r w:rsidR="00AF62B8" w:rsidRPr="00AF62B8">
          <w:rPr>
            <w:noProof/>
          </w:rPr>
          <w:t xml:space="preserve"> </w:t>
        </w:r>
        <w:r w:rsidR="00AF62B8">
          <w:rPr>
            <w:noProof/>
          </w:rPr>
          <w:t xml:space="preserve">in </w:t>
        </w:r>
        <w:r w:rsidR="00AF62B8">
          <w:rPr>
            <w:rFonts w:hint="eastAsia"/>
            <w:noProof/>
            <w:lang w:eastAsia="zh-CN"/>
          </w:rPr>
          <w:t xml:space="preserve">the </w:t>
        </w:r>
        <w:r w:rsidR="00AF62B8">
          <w:rPr>
            <w:noProof/>
          </w:rPr>
          <w:t xml:space="preserve">case of </w:t>
        </w:r>
        <w:r w:rsidR="00AF62B8">
          <w:rPr>
            <w:rFonts w:hint="eastAsia"/>
            <w:noProof/>
            <w:lang w:eastAsia="zh-CN"/>
          </w:rPr>
          <w:t>I</w:t>
        </w:r>
        <w:r w:rsidR="00AF62B8">
          <w:rPr>
            <w:noProof/>
          </w:rPr>
          <w:t xml:space="preserve">ndirect </w:t>
        </w:r>
        <w:r w:rsidR="00AF62B8">
          <w:rPr>
            <w:rFonts w:hint="eastAsia"/>
            <w:noProof/>
            <w:lang w:eastAsia="zh-CN"/>
          </w:rPr>
          <w:t>N</w:t>
        </w:r>
        <w:r w:rsidR="00AF62B8">
          <w:rPr>
            <w:noProof/>
          </w:rPr>
          <w:t xml:space="preserve">etwork </w:t>
        </w:r>
        <w:r w:rsidR="00AF62B8">
          <w:rPr>
            <w:rFonts w:hint="eastAsia"/>
            <w:noProof/>
            <w:lang w:eastAsia="zh-CN"/>
          </w:rPr>
          <w:t>S</w:t>
        </w:r>
        <w:r w:rsidR="00AF62B8">
          <w:rPr>
            <w:noProof/>
          </w:rPr>
          <w:t>haring</w:t>
        </w:r>
        <w:r w:rsidR="00AF62B8">
          <w:rPr>
            <w:rFonts w:hint="eastAsia"/>
            <w:noProof/>
            <w:lang w:eastAsia="zh-CN"/>
          </w:rPr>
          <w:t xml:space="preserve"> </w:t>
        </w:r>
      </w:ins>
      <w:ins w:id="13" w:author="Huawei" w:date="2025-01-14T10:26:00Z">
        <w:r w:rsidR="001B41E0" w:rsidRPr="001B41E0">
          <w:rPr>
            <w:noProof/>
            <w:lang w:eastAsia="zh-CN"/>
          </w:rPr>
          <w:t xml:space="preserve">if the shared RAN broadcasts the HPLMN ID/EHPLMN ID </w:t>
        </w:r>
      </w:ins>
      <w:ins w:id="14" w:author="Huawei3" w:date="2024-08-06T19:39:00Z">
        <w:r w:rsidR="00AF62B8">
          <w:rPr>
            <w:rFonts w:hint="eastAsia"/>
            <w:noProof/>
            <w:lang w:eastAsia="zh-CN"/>
          </w:rPr>
          <w:t>as specified in clause 5.18 of TS 23.501</w:t>
        </w:r>
        <w:r w:rsidR="00AF62B8">
          <w:rPr>
            <w:noProof/>
            <w:lang w:eastAsia="zh-CN"/>
          </w:rPr>
          <w:t xml:space="preserve"> </w:t>
        </w:r>
        <w:r w:rsidR="00AF62B8">
          <w:rPr>
            <w:rFonts w:hint="eastAsia"/>
            <w:noProof/>
            <w:lang w:eastAsia="zh-CN"/>
          </w:rPr>
          <w:t>[</w:t>
        </w:r>
        <w:r w:rsidR="00AF62B8">
          <w:rPr>
            <w:noProof/>
            <w:lang w:eastAsia="zh-CN"/>
          </w:rPr>
          <w:t>2</w:t>
        </w:r>
        <w:r w:rsidR="00AF62B8">
          <w:rPr>
            <w:rFonts w:hint="eastAsia"/>
            <w:noProof/>
            <w:lang w:eastAsia="zh-CN"/>
          </w:rPr>
          <w:t>]</w:t>
        </w:r>
      </w:ins>
      <w:ins w:id="15" w:author="Huawei3" w:date="2024-08-06T15:34:00Z">
        <w:r>
          <w:rPr>
            <w:noProof/>
          </w:rPr>
          <w:t>.</w:t>
        </w:r>
      </w:ins>
    </w:p>
    <w:p w14:paraId="17459B75" w14:textId="22530E71" w:rsidR="00AC4C8B" w:rsidRPr="00D168B6" w:rsidRDefault="00AC4C8B" w:rsidP="0083629C">
      <w:pPr>
        <w:ind w:leftChars="142" w:left="992" w:hangingChars="354" w:hanging="708"/>
        <w:rPr>
          <w:noProof/>
        </w:rPr>
      </w:pPr>
      <w:ins w:id="16" w:author="Huawei" w:date="2024-09-23T12:18:00Z">
        <w:r>
          <w:rPr>
            <w:rFonts w:hint="eastAsia"/>
            <w:noProof/>
            <w:lang w:eastAsia="zh-CN"/>
          </w:rPr>
          <w:t>NOTE:</w:t>
        </w:r>
        <w:r>
          <w:rPr>
            <w:noProof/>
            <w:lang w:eastAsia="zh-CN"/>
          </w:rPr>
          <w:t xml:space="preserve"> </w:t>
        </w:r>
      </w:ins>
      <w:ins w:id="17" w:author="Huawei" w:date="2024-09-23T12:23:00Z">
        <w:r>
          <w:rPr>
            <w:noProof/>
            <w:lang w:eastAsia="zh-CN"/>
          </w:rPr>
          <w:t xml:space="preserve"> T</w:t>
        </w:r>
      </w:ins>
      <w:ins w:id="18" w:author="Huawei" w:date="2024-09-23T12:18:00Z">
        <w:r>
          <w:rPr>
            <w:noProof/>
            <w:lang w:eastAsia="zh-CN"/>
          </w:rPr>
          <w:t xml:space="preserve">he PCF can be aware of </w:t>
        </w:r>
      </w:ins>
      <w:ins w:id="19" w:author="Huawei" w:date="2024-09-23T12:19:00Z">
        <w:r>
          <w:rPr>
            <w:rFonts w:hint="eastAsia"/>
            <w:noProof/>
            <w:lang w:eastAsia="zh-CN"/>
          </w:rPr>
          <w:t xml:space="preserve">the </w:t>
        </w:r>
        <w:r>
          <w:rPr>
            <w:noProof/>
          </w:rPr>
          <w:t xml:space="preserve">case of </w:t>
        </w:r>
        <w:r>
          <w:rPr>
            <w:rFonts w:hint="eastAsia"/>
            <w:noProof/>
            <w:lang w:eastAsia="zh-CN"/>
          </w:rPr>
          <w:t>I</w:t>
        </w:r>
        <w:r>
          <w:rPr>
            <w:noProof/>
          </w:rPr>
          <w:t xml:space="preserve">ndirect </w:t>
        </w:r>
        <w:r>
          <w:rPr>
            <w:rFonts w:hint="eastAsia"/>
            <w:noProof/>
            <w:lang w:eastAsia="zh-CN"/>
          </w:rPr>
          <w:t>N</w:t>
        </w:r>
        <w:r>
          <w:rPr>
            <w:noProof/>
          </w:rPr>
          <w:t xml:space="preserve">etwork </w:t>
        </w:r>
        <w:r>
          <w:rPr>
            <w:rFonts w:hint="eastAsia"/>
            <w:noProof/>
            <w:lang w:eastAsia="zh-CN"/>
          </w:rPr>
          <w:t>S</w:t>
        </w:r>
        <w:r>
          <w:rPr>
            <w:noProof/>
          </w:rPr>
          <w:t xml:space="preserve">haring based on the reported serving PLMN ID of the UE </w:t>
        </w:r>
      </w:ins>
      <w:ins w:id="20" w:author="Huawei" w:date="2024-09-23T12:23:00Z">
        <w:r>
          <w:rPr>
            <w:noProof/>
          </w:rPr>
          <w:t xml:space="preserve">from the AMF </w:t>
        </w:r>
      </w:ins>
      <w:ins w:id="21" w:author="Huawei" w:date="2024-09-23T12:19:00Z">
        <w:r>
          <w:rPr>
            <w:noProof/>
          </w:rPr>
          <w:t xml:space="preserve">as described </w:t>
        </w:r>
      </w:ins>
      <w:ins w:id="22" w:author="Huawei" w:date="2024-09-23T12:21:00Z">
        <w:r>
          <w:rPr>
            <w:noProof/>
          </w:rPr>
          <w:t>in clause</w:t>
        </w:r>
      </w:ins>
      <w:ins w:id="23" w:author="Huawei" w:date="2024-09-23T12:23:00Z">
        <w:r w:rsidRPr="00AC4C8B">
          <w:t xml:space="preserve"> </w:t>
        </w:r>
        <w:r>
          <w:t>5.</w:t>
        </w:r>
        <w:r>
          <w:rPr>
            <w:lang w:eastAsia="zh-CN"/>
          </w:rPr>
          <w:t>1</w:t>
        </w:r>
        <w:r>
          <w:t>8.1</w:t>
        </w:r>
      </w:ins>
      <w:ins w:id="24" w:author="Huawei" w:date="2024-09-23T12:21:00Z">
        <w:r>
          <w:rPr>
            <w:noProof/>
          </w:rPr>
          <w:t xml:space="preserve"> </w:t>
        </w:r>
      </w:ins>
      <w:ins w:id="25" w:author="Huawei" w:date="2024-09-23T12:23:00Z">
        <w:r>
          <w:rPr>
            <w:rFonts w:hint="eastAsia"/>
            <w:noProof/>
            <w:lang w:eastAsia="zh-CN"/>
          </w:rPr>
          <w:t>of TS 23.501</w:t>
        </w:r>
        <w:r>
          <w:rPr>
            <w:noProof/>
            <w:lang w:eastAsia="zh-CN"/>
          </w:rPr>
          <w:t xml:space="preserve"> </w:t>
        </w:r>
        <w:r>
          <w:rPr>
            <w:rFonts w:hint="eastAsia"/>
            <w:noProof/>
            <w:lang w:eastAsia="zh-CN"/>
          </w:rPr>
          <w:t>[</w:t>
        </w:r>
        <w:r>
          <w:rPr>
            <w:noProof/>
            <w:lang w:eastAsia="zh-CN"/>
          </w:rPr>
          <w:t>2</w:t>
        </w:r>
        <w:r>
          <w:rPr>
            <w:rFonts w:hint="eastAsia"/>
            <w:noProof/>
            <w:lang w:eastAsia="zh-CN"/>
          </w:rPr>
          <w:t>]</w:t>
        </w:r>
        <w:r>
          <w:rPr>
            <w:noProof/>
          </w:rPr>
          <w:t>.</w:t>
        </w:r>
      </w:ins>
    </w:p>
    <w:p w14:paraId="140C8B5B" w14:textId="7CC0022A" w:rsidR="00CA6447" w:rsidRPr="00B463F9" w:rsidRDefault="00CA6447" w:rsidP="00B46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B463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99843" w14:textId="77777777" w:rsidR="00212822" w:rsidRDefault="00212822">
      <w:r>
        <w:separator/>
      </w:r>
    </w:p>
  </w:endnote>
  <w:endnote w:type="continuationSeparator" w:id="0">
    <w:p w14:paraId="6591718D" w14:textId="77777777" w:rsidR="00212822" w:rsidRDefault="0021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3E402" w14:textId="77777777" w:rsidR="00212822" w:rsidRDefault="00212822">
      <w:r>
        <w:separator/>
      </w:r>
    </w:p>
  </w:footnote>
  <w:footnote w:type="continuationSeparator" w:id="0">
    <w:p w14:paraId="2282AA0C" w14:textId="77777777" w:rsidR="00212822" w:rsidRDefault="0021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70E09"/>
    <w:rsid w:val="000A6394"/>
    <w:rsid w:val="000B7FC2"/>
    <w:rsid w:val="000B7FED"/>
    <w:rsid w:val="000C038A"/>
    <w:rsid w:val="000C6598"/>
    <w:rsid w:val="000D44B3"/>
    <w:rsid w:val="000D7BDC"/>
    <w:rsid w:val="00133AD0"/>
    <w:rsid w:val="00145D43"/>
    <w:rsid w:val="00192C46"/>
    <w:rsid w:val="00193124"/>
    <w:rsid w:val="001A08B3"/>
    <w:rsid w:val="001A7B60"/>
    <w:rsid w:val="001B41E0"/>
    <w:rsid w:val="001B52F0"/>
    <w:rsid w:val="001B7A65"/>
    <w:rsid w:val="001B7EA2"/>
    <w:rsid w:val="001E0882"/>
    <w:rsid w:val="001E41F3"/>
    <w:rsid w:val="001F4746"/>
    <w:rsid w:val="00212822"/>
    <w:rsid w:val="002169D0"/>
    <w:rsid w:val="0026004D"/>
    <w:rsid w:val="002640DD"/>
    <w:rsid w:val="00275D12"/>
    <w:rsid w:val="00284FEB"/>
    <w:rsid w:val="002860C4"/>
    <w:rsid w:val="002B5741"/>
    <w:rsid w:val="002E472E"/>
    <w:rsid w:val="00305409"/>
    <w:rsid w:val="00345F57"/>
    <w:rsid w:val="00357A44"/>
    <w:rsid w:val="003609EF"/>
    <w:rsid w:val="003613BC"/>
    <w:rsid w:val="0036231A"/>
    <w:rsid w:val="00374DD4"/>
    <w:rsid w:val="003A01C3"/>
    <w:rsid w:val="003E1A36"/>
    <w:rsid w:val="003E6F59"/>
    <w:rsid w:val="004006F2"/>
    <w:rsid w:val="00410371"/>
    <w:rsid w:val="004242F1"/>
    <w:rsid w:val="004A1488"/>
    <w:rsid w:val="004B75B7"/>
    <w:rsid w:val="004D525E"/>
    <w:rsid w:val="004F035F"/>
    <w:rsid w:val="005141D9"/>
    <w:rsid w:val="0051580D"/>
    <w:rsid w:val="005335B1"/>
    <w:rsid w:val="00547111"/>
    <w:rsid w:val="00561D01"/>
    <w:rsid w:val="0059064B"/>
    <w:rsid w:val="00592D74"/>
    <w:rsid w:val="005B5515"/>
    <w:rsid w:val="005E2C44"/>
    <w:rsid w:val="00621188"/>
    <w:rsid w:val="006257ED"/>
    <w:rsid w:val="00653DE4"/>
    <w:rsid w:val="00665C47"/>
    <w:rsid w:val="00695808"/>
    <w:rsid w:val="006B46FB"/>
    <w:rsid w:val="006E21FB"/>
    <w:rsid w:val="006F12A3"/>
    <w:rsid w:val="00766711"/>
    <w:rsid w:val="00792342"/>
    <w:rsid w:val="007977A8"/>
    <w:rsid w:val="007A28C6"/>
    <w:rsid w:val="007B512A"/>
    <w:rsid w:val="007C2097"/>
    <w:rsid w:val="007D6A07"/>
    <w:rsid w:val="007F7259"/>
    <w:rsid w:val="008040A8"/>
    <w:rsid w:val="00812385"/>
    <w:rsid w:val="008250EB"/>
    <w:rsid w:val="008279FA"/>
    <w:rsid w:val="0083629C"/>
    <w:rsid w:val="0086057C"/>
    <w:rsid w:val="008626E7"/>
    <w:rsid w:val="00870EE7"/>
    <w:rsid w:val="008863B9"/>
    <w:rsid w:val="008A45A6"/>
    <w:rsid w:val="008D3CCC"/>
    <w:rsid w:val="008D4F6E"/>
    <w:rsid w:val="008F3789"/>
    <w:rsid w:val="008F629A"/>
    <w:rsid w:val="008F686C"/>
    <w:rsid w:val="00907951"/>
    <w:rsid w:val="009148DE"/>
    <w:rsid w:val="00936B34"/>
    <w:rsid w:val="00941E30"/>
    <w:rsid w:val="009531B0"/>
    <w:rsid w:val="00955044"/>
    <w:rsid w:val="009741B3"/>
    <w:rsid w:val="009777D9"/>
    <w:rsid w:val="00991B88"/>
    <w:rsid w:val="009A5753"/>
    <w:rsid w:val="009A579D"/>
    <w:rsid w:val="009E3297"/>
    <w:rsid w:val="009F1576"/>
    <w:rsid w:val="009F734F"/>
    <w:rsid w:val="00A246B6"/>
    <w:rsid w:val="00A43B44"/>
    <w:rsid w:val="00A47E70"/>
    <w:rsid w:val="00A50CF0"/>
    <w:rsid w:val="00A639A8"/>
    <w:rsid w:val="00A7671C"/>
    <w:rsid w:val="00AA2CBC"/>
    <w:rsid w:val="00AC4C8B"/>
    <w:rsid w:val="00AC5820"/>
    <w:rsid w:val="00AC6A1E"/>
    <w:rsid w:val="00AD1CD8"/>
    <w:rsid w:val="00AF62B8"/>
    <w:rsid w:val="00B172D4"/>
    <w:rsid w:val="00B258BB"/>
    <w:rsid w:val="00B463F9"/>
    <w:rsid w:val="00B67B97"/>
    <w:rsid w:val="00B849A9"/>
    <w:rsid w:val="00B968C8"/>
    <w:rsid w:val="00BA3EC5"/>
    <w:rsid w:val="00BA51D9"/>
    <w:rsid w:val="00BB59A2"/>
    <w:rsid w:val="00BB5DFC"/>
    <w:rsid w:val="00BD279D"/>
    <w:rsid w:val="00BD6BB8"/>
    <w:rsid w:val="00BE6BA0"/>
    <w:rsid w:val="00C2386B"/>
    <w:rsid w:val="00C415A3"/>
    <w:rsid w:val="00C66BA2"/>
    <w:rsid w:val="00C71944"/>
    <w:rsid w:val="00C870F6"/>
    <w:rsid w:val="00C92E0E"/>
    <w:rsid w:val="00C95985"/>
    <w:rsid w:val="00C96536"/>
    <w:rsid w:val="00CA2972"/>
    <w:rsid w:val="00CA6447"/>
    <w:rsid w:val="00CC5026"/>
    <w:rsid w:val="00CC68D0"/>
    <w:rsid w:val="00CD686F"/>
    <w:rsid w:val="00CE4CBE"/>
    <w:rsid w:val="00CF6187"/>
    <w:rsid w:val="00D03F9A"/>
    <w:rsid w:val="00D06D51"/>
    <w:rsid w:val="00D168B6"/>
    <w:rsid w:val="00D170B6"/>
    <w:rsid w:val="00D24991"/>
    <w:rsid w:val="00D50255"/>
    <w:rsid w:val="00D66520"/>
    <w:rsid w:val="00D84AE9"/>
    <w:rsid w:val="00D9124E"/>
    <w:rsid w:val="00DB608D"/>
    <w:rsid w:val="00DC5829"/>
    <w:rsid w:val="00DD524E"/>
    <w:rsid w:val="00DE34CF"/>
    <w:rsid w:val="00E00388"/>
    <w:rsid w:val="00E13F3D"/>
    <w:rsid w:val="00E34898"/>
    <w:rsid w:val="00E6691D"/>
    <w:rsid w:val="00E71123"/>
    <w:rsid w:val="00E920E2"/>
    <w:rsid w:val="00EB09B7"/>
    <w:rsid w:val="00ED0AF8"/>
    <w:rsid w:val="00ED3BB1"/>
    <w:rsid w:val="00EE7D7C"/>
    <w:rsid w:val="00F1140C"/>
    <w:rsid w:val="00F25D98"/>
    <w:rsid w:val="00F300FB"/>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0315-732B-4DCE-B848-AF7F78E1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992</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2025-01-14T11:19:00Z</dcterms:created>
  <dcterms:modified xsi:type="dcterms:W3CDTF">2025-01-14T11:57:00Z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